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0" w:rsidRPr="00A16F60" w:rsidRDefault="00061475" w:rsidP="00A16F6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0pt;margin-top:-11.6pt;width:536.25pt;height:0;z-index:251662336" o:connectortype="straight"/>
        </w:pict>
      </w:r>
      <w:r w:rsidR="00A16F60" w:rsidRPr="00A16F60">
        <w:rPr>
          <w:rFonts w:ascii="Garamond" w:hAnsi="Garamond"/>
          <w:b/>
          <w:sz w:val="28"/>
          <w:szCs w:val="28"/>
        </w:rPr>
        <w:t>LICENCE AES 2ème Année</w:t>
      </w:r>
    </w:p>
    <w:p w:rsidR="00A16F60" w:rsidRDefault="00142497" w:rsidP="00A16F60">
      <w:pPr>
        <w:jc w:val="center"/>
      </w:pPr>
      <w:r>
        <w:rPr>
          <w:rFonts w:ascii="Garamond" w:hAnsi="Garamond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229235</wp:posOffset>
            </wp:positionV>
            <wp:extent cx="952500" cy="1200150"/>
            <wp:effectExtent l="19050" t="0" r="0" b="0"/>
            <wp:wrapThrough wrapText="bothSides">
              <wp:wrapPolygon edited="0">
                <wp:start x="5616" y="0"/>
                <wp:lineTo x="5616" y="5486"/>
                <wp:lineTo x="-432" y="7200"/>
                <wp:lineTo x="-432" y="10286"/>
                <wp:lineTo x="10368" y="10971"/>
                <wp:lineTo x="864" y="12686"/>
                <wp:lineTo x="-432" y="13371"/>
                <wp:lineTo x="-432" y="21257"/>
                <wp:lineTo x="14688" y="21257"/>
                <wp:lineTo x="16848" y="21257"/>
                <wp:lineTo x="20736" y="21257"/>
                <wp:lineTo x="21600" y="20571"/>
                <wp:lineTo x="21600" y="10971"/>
                <wp:lineTo x="11664" y="5486"/>
                <wp:lineTo x="11664" y="0"/>
                <wp:lineTo x="5616" y="0"/>
              </wp:wrapPolygon>
            </wp:wrapThrough>
            <wp:docPr id="1" name="Image 0" descr="image_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se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F60" w:rsidRPr="00A16F60">
        <w:rPr>
          <w:rFonts w:ascii="Garamond" w:hAnsi="Garamond"/>
          <w:b/>
          <w:sz w:val="28"/>
          <w:szCs w:val="28"/>
        </w:rPr>
        <w:t>Université Côté d'Azur - Université de Nice Sophia-Antipolis</w:t>
      </w:r>
    </w:p>
    <w:p w:rsidR="00A16F60" w:rsidRPr="00A16F60" w:rsidRDefault="00142497" w:rsidP="00A16F60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5080</wp:posOffset>
            </wp:positionV>
            <wp:extent cx="1162050" cy="752475"/>
            <wp:effectExtent l="19050" t="0" r="0" b="0"/>
            <wp:wrapThrough wrapText="bothSides">
              <wp:wrapPolygon edited="0">
                <wp:start x="-354" y="0"/>
                <wp:lineTo x="-354" y="21327"/>
                <wp:lineTo x="21600" y="21327"/>
                <wp:lineTo x="21600" y="0"/>
                <wp:lineTo x="-354" y="0"/>
              </wp:wrapPolygon>
            </wp:wrapThrough>
            <wp:docPr id="4" name="Image 3" descr="image_un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unice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5080</wp:posOffset>
            </wp:positionV>
            <wp:extent cx="1447800" cy="809625"/>
            <wp:effectExtent l="19050" t="0" r="0" b="0"/>
            <wp:wrapThrough wrapText="bothSides">
              <wp:wrapPolygon edited="0">
                <wp:start x="19611" y="0"/>
                <wp:lineTo x="6537" y="5082"/>
                <wp:lineTo x="3979" y="6607"/>
                <wp:lineTo x="1705" y="12198"/>
                <wp:lineTo x="-284" y="15755"/>
                <wp:lineTo x="-284" y="20329"/>
                <wp:lineTo x="1705" y="21346"/>
                <wp:lineTo x="10232" y="21346"/>
                <wp:lineTo x="13074" y="21346"/>
                <wp:lineTo x="15347" y="21346"/>
                <wp:lineTo x="21600" y="17788"/>
                <wp:lineTo x="21600" y="0"/>
                <wp:lineTo x="19611" y="0"/>
              </wp:wrapPolygon>
            </wp:wrapThrough>
            <wp:docPr id="3" name="Image 2" descr="logo_gred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deg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F60" w:rsidRPr="00A16F60" w:rsidRDefault="00A16F60" w:rsidP="00A16F60"/>
    <w:p w:rsidR="00A16F60" w:rsidRPr="00A16F60" w:rsidRDefault="00A16F60" w:rsidP="00A16F60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/>
      </w:r>
    </w:p>
    <w:p w:rsidR="00A16F60" w:rsidRDefault="00061475" w:rsidP="00A16F60">
      <w:pPr>
        <w:tabs>
          <w:tab w:val="left" w:pos="1590"/>
        </w:tabs>
        <w:jc w:val="center"/>
        <w:rPr>
          <w:rFonts w:ascii="Garamond" w:hAnsi="Garamond"/>
          <w:b/>
          <w:sz w:val="40"/>
          <w:szCs w:val="40"/>
        </w:rPr>
      </w:pPr>
      <w:r w:rsidRPr="00061475">
        <w:rPr>
          <w:noProof/>
          <w:lang w:eastAsia="fr-FR"/>
        </w:rPr>
        <w:pict>
          <v:shape id="_x0000_s1026" type="#_x0000_t32" style="position:absolute;left:0;text-align:left;margin-left:-126.4pt;margin-top:8.45pt;width:536.25pt;height:0;z-index:251661312" o:connectortype="straight"/>
        </w:pict>
      </w:r>
    </w:p>
    <w:p w:rsidR="00CE069B" w:rsidRDefault="00CE069B" w:rsidP="00A16F60">
      <w:pPr>
        <w:tabs>
          <w:tab w:val="left" w:pos="1590"/>
        </w:tabs>
        <w:jc w:val="center"/>
        <w:rPr>
          <w:rFonts w:ascii="Garamond" w:hAnsi="Garamond"/>
          <w:b/>
          <w:sz w:val="40"/>
          <w:szCs w:val="40"/>
        </w:rPr>
      </w:pPr>
    </w:p>
    <w:p w:rsidR="00EF0E58" w:rsidRPr="00A16F60" w:rsidRDefault="00A16F60" w:rsidP="00A16F60">
      <w:pPr>
        <w:tabs>
          <w:tab w:val="left" w:pos="1590"/>
        </w:tabs>
        <w:jc w:val="center"/>
        <w:rPr>
          <w:rFonts w:ascii="Garamond" w:hAnsi="Garamond"/>
          <w:b/>
          <w:sz w:val="40"/>
          <w:szCs w:val="40"/>
        </w:rPr>
      </w:pPr>
      <w:r w:rsidRPr="00A16F60">
        <w:rPr>
          <w:rFonts w:ascii="Garamond" w:hAnsi="Garamond"/>
          <w:b/>
          <w:sz w:val="40"/>
          <w:szCs w:val="40"/>
        </w:rPr>
        <w:t>Compétitivité des entreprises et des territoires</w:t>
      </w:r>
      <w:r w:rsidR="007A298A">
        <w:rPr>
          <w:rFonts w:ascii="Garamond" w:hAnsi="Garamond"/>
          <w:b/>
          <w:sz w:val="40"/>
          <w:szCs w:val="40"/>
        </w:rPr>
        <w:t xml:space="preserve"> I</w:t>
      </w:r>
    </w:p>
    <w:p w:rsidR="00142497" w:rsidRDefault="00142497" w:rsidP="00142497">
      <w:pPr>
        <w:tabs>
          <w:tab w:val="left" w:pos="1590"/>
        </w:tabs>
        <w:spacing w:after="0"/>
        <w:jc w:val="right"/>
        <w:rPr>
          <w:rFonts w:ascii="Garamond" w:hAnsi="Garamond"/>
          <w:sz w:val="24"/>
          <w:szCs w:val="24"/>
        </w:rPr>
      </w:pPr>
    </w:p>
    <w:p w:rsidR="00CE069B" w:rsidRDefault="00CE069B" w:rsidP="00142497">
      <w:pPr>
        <w:tabs>
          <w:tab w:val="left" w:pos="1590"/>
        </w:tabs>
        <w:spacing w:after="0"/>
        <w:jc w:val="right"/>
        <w:rPr>
          <w:rFonts w:ascii="Garamond" w:hAnsi="Garamond"/>
          <w:sz w:val="24"/>
          <w:szCs w:val="24"/>
        </w:rPr>
      </w:pPr>
    </w:p>
    <w:p w:rsidR="00A16F60" w:rsidRDefault="00A16F60" w:rsidP="00142497">
      <w:pPr>
        <w:tabs>
          <w:tab w:val="left" w:pos="1590"/>
        </w:tabs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Enseignant: Catherine </w:t>
      </w:r>
      <w:proofErr w:type="spellStart"/>
      <w:r>
        <w:rPr>
          <w:rFonts w:ascii="Garamond" w:hAnsi="Garamond"/>
          <w:sz w:val="24"/>
          <w:szCs w:val="24"/>
        </w:rPr>
        <w:t>Laffineur</w:t>
      </w:r>
      <w:proofErr w:type="spellEnd"/>
    </w:p>
    <w:p w:rsidR="00A16F60" w:rsidRDefault="00142497" w:rsidP="00142497">
      <w:pPr>
        <w:tabs>
          <w:tab w:val="left" w:pos="1590"/>
        </w:tabs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email: c</w:t>
      </w:r>
      <w:r w:rsidR="00502132">
        <w:rPr>
          <w:rFonts w:ascii="Garamond" w:hAnsi="Garamond"/>
          <w:sz w:val="24"/>
          <w:szCs w:val="24"/>
        </w:rPr>
        <w:t>atherine</w:t>
      </w:r>
      <w:r>
        <w:rPr>
          <w:rFonts w:ascii="Garamond" w:hAnsi="Garamond"/>
          <w:sz w:val="24"/>
          <w:szCs w:val="24"/>
        </w:rPr>
        <w:t>.laffineur@</w:t>
      </w:r>
      <w:r w:rsidR="00502132">
        <w:rPr>
          <w:rFonts w:ascii="Garamond" w:hAnsi="Garamond"/>
          <w:sz w:val="24"/>
          <w:szCs w:val="24"/>
        </w:rPr>
        <w:t>unice</w:t>
      </w:r>
      <w:r>
        <w:rPr>
          <w:rFonts w:ascii="Garamond" w:hAnsi="Garamond"/>
          <w:sz w:val="24"/>
          <w:szCs w:val="24"/>
        </w:rPr>
        <w:t>.fr</w:t>
      </w:r>
    </w:p>
    <w:p w:rsidR="00142497" w:rsidRPr="00142497" w:rsidRDefault="00142497" w:rsidP="0014249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Site web:</w:t>
      </w:r>
      <w:r w:rsidRPr="00142497">
        <w:rPr>
          <w:rFonts w:ascii="Garamond" w:hAnsi="Garamond"/>
          <w:sz w:val="24"/>
          <w:szCs w:val="24"/>
        </w:rPr>
        <w:t xml:space="preserve"> </w:t>
      </w:r>
      <w:r w:rsidRPr="00142497">
        <w:rPr>
          <w:rFonts w:ascii="Garamond" w:hAnsi="Garamond" w:cs="Garamond"/>
          <w:sz w:val="24"/>
          <w:szCs w:val="24"/>
        </w:rPr>
        <w:t>http://catherinelaffineur.weebly.com/</w:t>
      </w:r>
    </w:p>
    <w:p w:rsidR="00142497" w:rsidRDefault="00142497" w:rsidP="00142497">
      <w:pPr>
        <w:tabs>
          <w:tab w:val="left" w:pos="1590"/>
        </w:tabs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Horaire:</w:t>
      </w:r>
      <w:r w:rsidR="00014114">
        <w:rPr>
          <w:rFonts w:ascii="Garamond" w:hAnsi="Garamond"/>
          <w:sz w:val="24"/>
          <w:szCs w:val="24"/>
        </w:rPr>
        <w:t xml:space="preserve"> Lundi - 9h -12h</w:t>
      </w:r>
    </w:p>
    <w:p w:rsidR="00142497" w:rsidRPr="00A16F60" w:rsidRDefault="00142497" w:rsidP="00142497">
      <w:pPr>
        <w:tabs>
          <w:tab w:val="left" w:pos="1590"/>
        </w:tabs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Salle de classe:</w:t>
      </w:r>
      <w:r w:rsidR="00014114">
        <w:rPr>
          <w:rFonts w:ascii="Garamond" w:hAnsi="Garamond"/>
          <w:sz w:val="24"/>
          <w:szCs w:val="24"/>
        </w:rPr>
        <w:t xml:space="preserve"> Amphi 6</w:t>
      </w:r>
    </w:p>
    <w:p w:rsidR="00A16F60" w:rsidRDefault="00A16F60" w:rsidP="00142497">
      <w:pPr>
        <w:tabs>
          <w:tab w:val="left" w:pos="1590"/>
        </w:tabs>
        <w:spacing w:after="0"/>
        <w:rPr>
          <w:rFonts w:ascii="Garamond" w:hAnsi="Garamond"/>
          <w:sz w:val="24"/>
          <w:szCs w:val="24"/>
        </w:rPr>
      </w:pPr>
    </w:p>
    <w:p w:rsidR="00CE069B" w:rsidRDefault="00CE069B" w:rsidP="00142497">
      <w:pPr>
        <w:tabs>
          <w:tab w:val="left" w:pos="1590"/>
        </w:tabs>
        <w:spacing w:after="0"/>
        <w:rPr>
          <w:rFonts w:ascii="Garamond" w:hAnsi="Garamond"/>
          <w:sz w:val="24"/>
          <w:szCs w:val="24"/>
        </w:rPr>
      </w:pPr>
    </w:p>
    <w:p w:rsidR="00142497" w:rsidRPr="00CE069B" w:rsidRDefault="00142497" w:rsidP="00142497">
      <w:pPr>
        <w:tabs>
          <w:tab w:val="left" w:pos="1590"/>
        </w:tabs>
        <w:spacing w:after="0"/>
        <w:rPr>
          <w:rFonts w:ascii="Garamond" w:hAnsi="Garamond"/>
          <w:b/>
          <w:sz w:val="24"/>
          <w:szCs w:val="24"/>
          <w:u w:val="single"/>
        </w:rPr>
      </w:pPr>
      <w:r w:rsidRPr="00CE069B">
        <w:rPr>
          <w:rFonts w:ascii="Garamond" w:hAnsi="Garamond"/>
          <w:b/>
          <w:sz w:val="24"/>
          <w:szCs w:val="24"/>
          <w:u w:val="single"/>
        </w:rPr>
        <w:t>1- Objectif du cours:</w:t>
      </w:r>
    </w:p>
    <w:p w:rsidR="00142497" w:rsidRDefault="00142497" w:rsidP="00142497">
      <w:pPr>
        <w:tabs>
          <w:tab w:val="left" w:pos="1590"/>
        </w:tabs>
        <w:spacing w:after="0"/>
        <w:rPr>
          <w:rFonts w:ascii="Garamond" w:hAnsi="Garamond"/>
          <w:sz w:val="24"/>
          <w:szCs w:val="24"/>
        </w:rPr>
      </w:pPr>
    </w:p>
    <w:p w:rsidR="00CE069B" w:rsidRDefault="00CE069B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0C3CAF" w:rsidRDefault="0014249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 cours a pour </w:t>
      </w:r>
      <w:r w:rsidR="00014114">
        <w:rPr>
          <w:rFonts w:ascii="Garamond" w:hAnsi="Garamond"/>
          <w:sz w:val="24"/>
          <w:szCs w:val="24"/>
        </w:rPr>
        <w:t>objectif</w:t>
      </w:r>
      <w:r>
        <w:rPr>
          <w:rFonts w:ascii="Garamond" w:hAnsi="Garamond"/>
          <w:sz w:val="24"/>
          <w:szCs w:val="24"/>
        </w:rPr>
        <w:t xml:space="preserve"> d'analyser la notion de compétitivité d'une entreprise, d'un secteur ou d'un territoire. Les séances de ce cours </w:t>
      </w:r>
      <w:r w:rsidR="007A298A">
        <w:rPr>
          <w:rFonts w:ascii="Garamond" w:hAnsi="Garamond"/>
          <w:sz w:val="24"/>
          <w:szCs w:val="24"/>
        </w:rPr>
        <w:t>analyse</w:t>
      </w:r>
      <w:r w:rsidR="00847807">
        <w:rPr>
          <w:rFonts w:ascii="Garamond" w:hAnsi="Garamond"/>
          <w:sz w:val="24"/>
          <w:szCs w:val="24"/>
        </w:rPr>
        <w:t>nt dans un premier temps</w:t>
      </w:r>
      <w:r>
        <w:rPr>
          <w:rFonts w:ascii="Garamond" w:hAnsi="Garamond"/>
          <w:sz w:val="24"/>
          <w:szCs w:val="24"/>
        </w:rPr>
        <w:t xml:space="preserve"> les politiques monétaires et budgétaires mises en place pour améliorer la compétitivité d'une entreprise ou d'une nation. </w:t>
      </w:r>
      <w:r w:rsidR="00014114">
        <w:rPr>
          <w:rFonts w:ascii="Garamond" w:hAnsi="Garamond"/>
          <w:sz w:val="24"/>
          <w:szCs w:val="24"/>
        </w:rPr>
        <w:t>Dans un deuxième temps, l</w:t>
      </w:r>
      <w:r w:rsidR="000C3CAF">
        <w:rPr>
          <w:rFonts w:ascii="Garamond" w:hAnsi="Garamond"/>
          <w:sz w:val="24"/>
          <w:szCs w:val="24"/>
        </w:rPr>
        <w:t xml:space="preserve">e cours adopte une approche macroéconomique afin de comprendre les enjeux de la compétitivité des territoires en terme d'avantage comparatif, de commerce international et de croissance d'un pays. Nous analyserons </w:t>
      </w:r>
      <w:r w:rsidR="007A25C0">
        <w:rPr>
          <w:rFonts w:ascii="Garamond" w:hAnsi="Garamond"/>
          <w:sz w:val="24"/>
          <w:szCs w:val="24"/>
        </w:rPr>
        <w:t xml:space="preserve">enfin </w:t>
      </w:r>
      <w:r w:rsidR="000C3CAF">
        <w:rPr>
          <w:rFonts w:ascii="Garamond" w:hAnsi="Garamond"/>
          <w:sz w:val="24"/>
          <w:szCs w:val="24"/>
        </w:rPr>
        <w:t xml:space="preserve">les bienfaits et méfaits de la spécialisation des territoires associée aux différentiels de compétitivité des nations. </w:t>
      </w:r>
    </w:p>
    <w:p w:rsidR="00142497" w:rsidRDefault="0014249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E069B" w:rsidRDefault="00CE069B" w:rsidP="00142497">
      <w:pPr>
        <w:tabs>
          <w:tab w:val="left" w:pos="1590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142497" w:rsidRPr="00CE069B" w:rsidRDefault="00142497" w:rsidP="00142497">
      <w:pPr>
        <w:tabs>
          <w:tab w:val="left" w:pos="1590"/>
        </w:tabs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CE069B">
        <w:rPr>
          <w:rFonts w:ascii="Garamond" w:hAnsi="Garamond"/>
          <w:b/>
          <w:sz w:val="24"/>
          <w:szCs w:val="24"/>
          <w:u w:val="single"/>
        </w:rPr>
        <w:t>2- Evaluation</w:t>
      </w:r>
      <w:r w:rsidR="00847807" w:rsidRPr="00CE069B">
        <w:rPr>
          <w:rFonts w:ascii="Garamond" w:hAnsi="Garamond"/>
          <w:b/>
          <w:sz w:val="24"/>
          <w:szCs w:val="24"/>
          <w:u w:val="single"/>
        </w:rPr>
        <w:t>s:</w:t>
      </w:r>
    </w:p>
    <w:p w:rsidR="00142497" w:rsidRDefault="0014249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E069B" w:rsidRDefault="00CE069B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142497" w:rsidRDefault="0014249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 cours sera évalué sur la base </w:t>
      </w:r>
      <w:r w:rsidR="00847807">
        <w:rPr>
          <w:rFonts w:ascii="Garamond" w:hAnsi="Garamond"/>
          <w:sz w:val="24"/>
          <w:szCs w:val="24"/>
        </w:rPr>
        <w:t xml:space="preserve">d'un examen final qui portera sur l'ensemble des thématiques vues en cours et prendra la forme de plusieurs exercices et questions de cours. </w:t>
      </w:r>
    </w:p>
    <w:p w:rsidR="00847807" w:rsidRDefault="0084780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E069B" w:rsidRDefault="00CE069B" w:rsidP="00142497">
      <w:pPr>
        <w:tabs>
          <w:tab w:val="left" w:pos="1590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CE069B" w:rsidRDefault="00CE069B" w:rsidP="00142497">
      <w:pPr>
        <w:tabs>
          <w:tab w:val="left" w:pos="1590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CE069B" w:rsidRDefault="00CE069B" w:rsidP="00142497">
      <w:pPr>
        <w:tabs>
          <w:tab w:val="left" w:pos="1590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CE069B" w:rsidRDefault="00CE069B" w:rsidP="00142497">
      <w:pPr>
        <w:tabs>
          <w:tab w:val="left" w:pos="1590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47807" w:rsidRPr="00CE069B" w:rsidRDefault="00847807" w:rsidP="00142497">
      <w:pPr>
        <w:tabs>
          <w:tab w:val="left" w:pos="1590"/>
        </w:tabs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CE069B">
        <w:rPr>
          <w:rFonts w:ascii="Garamond" w:hAnsi="Garamond"/>
          <w:b/>
          <w:sz w:val="24"/>
          <w:szCs w:val="24"/>
          <w:u w:val="single"/>
        </w:rPr>
        <w:t>3- Organisation des séances:</w:t>
      </w:r>
    </w:p>
    <w:p w:rsidR="00847807" w:rsidRPr="00CE069B" w:rsidRDefault="0084780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:rsidR="00847807" w:rsidRPr="00CE069B" w:rsidRDefault="00847807" w:rsidP="00847807">
      <w:pPr>
        <w:tabs>
          <w:tab w:val="left" w:pos="159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CE069B">
        <w:rPr>
          <w:rFonts w:ascii="Garamond" w:hAnsi="Garamond"/>
          <w:b/>
          <w:sz w:val="24"/>
          <w:szCs w:val="24"/>
          <w:u w:val="single"/>
        </w:rPr>
        <w:t>Chapitre 1: Les enjeux économiques de la compétitivité des entreprises et des territoires</w:t>
      </w:r>
    </w:p>
    <w:p w:rsidR="00847807" w:rsidRDefault="0084780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55858" w:rsidRPr="00273BFA" w:rsidRDefault="00C55858" w:rsidP="00C55858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BFA">
        <w:rPr>
          <w:rFonts w:ascii="Times New Roman" w:hAnsi="Times New Roman" w:cs="Times New Roman"/>
          <w:i/>
          <w:sz w:val="24"/>
          <w:szCs w:val="24"/>
          <w:u w:val="single"/>
        </w:rPr>
        <w:t>Lecture</w:t>
      </w:r>
      <w:r w:rsidR="00CE069B" w:rsidRPr="00273BFA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Pr="00273BFA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C55858" w:rsidRPr="00273BFA" w:rsidRDefault="00C55858" w:rsidP="00C55858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Politique économique,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Benass</w:t>
      </w:r>
      <w:r w:rsidR="00704E69" w:rsidRPr="00273BFA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="00704E69" w:rsidRPr="00273BFA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704E69" w:rsidRPr="00273BFA">
        <w:rPr>
          <w:rFonts w:ascii="Times New Roman" w:hAnsi="Times New Roman" w:cs="Times New Roman"/>
          <w:i/>
          <w:sz w:val="24"/>
          <w:szCs w:val="24"/>
        </w:rPr>
        <w:t>Quéré</w:t>
      </w:r>
      <w:proofErr w:type="spellEnd"/>
      <w:r w:rsidR="00704E69" w:rsidRPr="00273B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04E69" w:rsidRPr="00273BFA">
        <w:rPr>
          <w:rFonts w:ascii="Times New Roman" w:hAnsi="Times New Roman" w:cs="Times New Roman"/>
          <w:i/>
          <w:sz w:val="24"/>
          <w:szCs w:val="24"/>
        </w:rPr>
        <w:t>Coeuré</w:t>
      </w:r>
      <w:proofErr w:type="spellEnd"/>
      <w:r w:rsidR="00704E69" w:rsidRPr="00273BFA">
        <w:rPr>
          <w:rFonts w:ascii="Times New Roman" w:hAnsi="Times New Roman" w:cs="Times New Roman"/>
          <w:i/>
          <w:sz w:val="24"/>
          <w:szCs w:val="24"/>
        </w:rPr>
        <w:t xml:space="preserve">, Jacquet, </w:t>
      </w:r>
      <w:proofErr w:type="spellStart"/>
      <w:r w:rsidR="00704E69" w:rsidRPr="00273BFA">
        <w:rPr>
          <w:rFonts w:ascii="Times New Roman" w:hAnsi="Times New Roman" w:cs="Times New Roman"/>
          <w:i/>
          <w:sz w:val="24"/>
          <w:szCs w:val="24"/>
        </w:rPr>
        <w:t>Pisan</w:t>
      </w:r>
      <w:r w:rsidRPr="00273BFA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>-Ferry, chapitre 4 et 5</w:t>
      </w:r>
    </w:p>
    <w:p w:rsidR="00C55858" w:rsidRPr="00273BFA" w:rsidRDefault="00C55858" w:rsidP="0014249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Compétitivité,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Debonneuil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Fontagné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>, la documentation française</w:t>
      </w:r>
    </w:p>
    <w:p w:rsidR="00C55858" w:rsidRPr="00273BFA" w:rsidRDefault="00C55858" w:rsidP="0014249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E069B" w:rsidRPr="00273BFA">
        <w:rPr>
          <w:rFonts w:ascii="Times New Roman" w:hAnsi="Times New Roman" w:cs="Times New Roman"/>
          <w:i/>
          <w:sz w:val="24"/>
          <w:szCs w:val="24"/>
        </w:rPr>
        <w:t>Revue de l'OCDE, France: redresser la compétitivité, Juillet 2014</w:t>
      </w:r>
    </w:p>
    <w:p w:rsidR="00CE069B" w:rsidRPr="00273BFA" w:rsidRDefault="00CE069B" w:rsidP="00CE069B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Macroeconomic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 and Policy</w:t>
      </w:r>
      <w:r w:rsidR="00704E69" w:rsidRPr="00273BFA">
        <w:rPr>
          <w:rFonts w:ascii="Times New Roman" w:hAnsi="Times New Roman" w:cs="Times New Roman"/>
          <w:i/>
          <w:sz w:val="24"/>
          <w:szCs w:val="24"/>
        </w:rPr>
        <w:t xml:space="preserve">, Simon Fraser </w:t>
      </w:r>
      <w:proofErr w:type="spellStart"/>
      <w:r w:rsidR="00704E69" w:rsidRPr="00273BFA">
        <w:rPr>
          <w:rFonts w:ascii="Times New Roman" w:hAnsi="Times New Roman" w:cs="Times New Roman"/>
          <w:i/>
          <w:sz w:val="24"/>
          <w:szCs w:val="24"/>
        </w:rPr>
        <w:t>U</w:t>
      </w:r>
      <w:r w:rsidRPr="00273BFA">
        <w:rPr>
          <w:rFonts w:ascii="Times New Roman" w:hAnsi="Times New Roman" w:cs="Times New Roman"/>
          <w:i/>
          <w:sz w:val="24"/>
          <w:szCs w:val="24"/>
        </w:rPr>
        <w:t>niversity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>, Chapitre 1</w:t>
      </w:r>
    </w:p>
    <w:p w:rsidR="00C55858" w:rsidRDefault="00C55858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847807" w:rsidRDefault="0084780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 w:rsidRPr="00C779C3">
        <w:rPr>
          <w:rFonts w:ascii="Garamond" w:hAnsi="Garamond"/>
          <w:b/>
          <w:sz w:val="24"/>
          <w:szCs w:val="24"/>
          <w:u w:val="single"/>
        </w:rPr>
        <w:t>Séance 1:</w:t>
      </w:r>
      <w:r>
        <w:rPr>
          <w:rFonts w:ascii="Garamond" w:hAnsi="Garamond"/>
          <w:sz w:val="24"/>
          <w:szCs w:val="24"/>
        </w:rPr>
        <w:t xml:space="preserve"> La compétitivité des entreprises et des territoires: définition, concepts et enjeux économiques</w:t>
      </w:r>
    </w:p>
    <w:p w:rsidR="00847807" w:rsidRDefault="0084780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847807" w:rsidRDefault="0084780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 w:rsidRPr="00C779C3">
        <w:rPr>
          <w:rFonts w:ascii="Garamond" w:hAnsi="Garamond"/>
          <w:b/>
          <w:sz w:val="24"/>
          <w:szCs w:val="24"/>
          <w:u w:val="single"/>
        </w:rPr>
        <w:t>Séance 2:</w:t>
      </w:r>
      <w:r>
        <w:rPr>
          <w:rFonts w:ascii="Garamond" w:hAnsi="Garamond"/>
          <w:sz w:val="24"/>
          <w:szCs w:val="24"/>
        </w:rPr>
        <w:t xml:space="preserve"> La politique </w:t>
      </w:r>
      <w:r w:rsidR="0042256E">
        <w:rPr>
          <w:rFonts w:ascii="Garamond" w:hAnsi="Garamond"/>
          <w:sz w:val="24"/>
          <w:szCs w:val="24"/>
        </w:rPr>
        <w:t>économique</w:t>
      </w:r>
      <w:r>
        <w:rPr>
          <w:rFonts w:ascii="Garamond" w:hAnsi="Garamond"/>
          <w:sz w:val="24"/>
          <w:szCs w:val="24"/>
        </w:rPr>
        <w:t>: soutien à la compétitivité des entreprises et des territoires</w:t>
      </w:r>
    </w:p>
    <w:p w:rsidR="0042256E" w:rsidRDefault="0042256E" w:rsidP="000C3CAF">
      <w:pPr>
        <w:tabs>
          <w:tab w:val="left" w:pos="1590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0C3CAF" w:rsidRPr="00CE069B" w:rsidRDefault="000C3CAF" w:rsidP="000C3CAF">
      <w:pPr>
        <w:tabs>
          <w:tab w:val="left" w:pos="1590"/>
        </w:tabs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CE069B">
        <w:rPr>
          <w:rFonts w:ascii="Garamond" w:hAnsi="Garamond"/>
          <w:b/>
          <w:sz w:val="24"/>
          <w:szCs w:val="24"/>
          <w:u w:val="single"/>
        </w:rPr>
        <w:t xml:space="preserve">Chapitre 2: Compétitivité et croissance économique des pays </w:t>
      </w:r>
    </w:p>
    <w:p w:rsidR="00C55858" w:rsidRDefault="00C55858" w:rsidP="000C3CAF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E069B" w:rsidRPr="00273BFA" w:rsidRDefault="00CE069B" w:rsidP="000C3CA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BFA">
        <w:rPr>
          <w:rFonts w:ascii="Times New Roman" w:hAnsi="Times New Roman" w:cs="Times New Roman"/>
          <w:i/>
          <w:sz w:val="24"/>
          <w:szCs w:val="24"/>
          <w:u w:val="single"/>
        </w:rPr>
        <w:t>Lectures:</w:t>
      </w:r>
    </w:p>
    <w:p w:rsidR="00CE069B" w:rsidRPr="00273BFA" w:rsidRDefault="00CE069B" w:rsidP="000C3CA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>- Macroéconomie 6ème édition, Blanchard et Cohen, chapitre 3 et 4</w:t>
      </w:r>
    </w:p>
    <w:p w:rsidR="00CE069B" w:rsidRPr="00273BFA" w:rsidRDefault="00CE069B" w:rsidP="000C3CA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>- Richesse du Monde, Pauvreté des Nations, Daniel Cohen 1997</w:t>
      </w:r>
    </w:p>
    <w:p w:rsidR="00CE069B" w:rsidRPr="00273BFA" w:rsidRDefault="00CE069B" w:rsidP="000C3CA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>- Les champions du PIB par tête et ceux du niveau de vie, la lettre du CEPII</w:t>
      </w:r>
    </w:p>
    <w:p w:rsidR="00CE069B" w:rsidRPr="00273BFA" w:rsidRDefault="00704E69" w:rsidP="000C3CA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>- Les infortunes de la prospérité, Daniel Cohen 1994</w:t>
      </w:r>
    </w:p>
    <w:p w:rsidR="00CE069B" w:rsidRDefault="00CE069B" w:rsidP="000C3CAF">
      <w:pPr>
        <w:tabs>
          <w:tab w:val="left" w:pos="1590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0C3CAF" w:rsidRDefault="000C3CAF" w:rsidP="000C3CAF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 w:rsidRPr="00C779C3">
        <w:rPr>
          <w:rFonts w:ascii="Garamond" w:hAnsi="Garamond"/>
          <w:b/>
          <w:sz w:val="24"/>
          <w:szCs w:val="24"/>
          <w:u w:val="single"/>
        </w:rPr>
        <w:t>Séance 3:</w:t>
      </w:r>
      <w:r>
        <w:rPr>
          <w:rFonts w:ascii="Garamond" w:hAnsi="Garamond"/>
          <w:sz w:val="24"/>
          <w:szCs w:val="24"/>
        </w:rPr>
        <w:t xml:space="preserve"> Le rôle de la compétitivité des nations dans les différentiels de croissance des pays</w:t>
      </w:r>
    </w:p>
    <w:p w:rsidR="000C3CAF" w:rsidRDefault="000C3CAF" w:rsidP="000C3CAF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0C3CAF" w:rsidRDefault="000C3CAF" w:rsidP="000C3CAF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 w:rsidRPr="00C779C3">
        <w:rPr>
          <w:rFonts w:ascii="Garamond" w:hAnsi="Garamond"/>
          <w:b/>
          <w:sz w:val="24"/>
          <w:szCs w:val="24"/>
          <w:u w:val="single"/>
        </w:rPr>
        <w:t>Séance 4:</w:t>
      </w:r>
      <w:r>
        <w:rPr>
          <w:rFonts w:ascii="Garamond" w:hAnsi="Garamond"/>
          <w:sz w:val="24"/>
          <w:szCs w:val="24"/>
        </w:rPr>
        <w:t xml:space="preserve"> Le rôle de l'Etat dans le soutien à la productivité des nations: Les modèles de croissance endogène</w:t>
      </w:r>
    </w:p>
    <w:p w:rsidR="000C3CAF" w:rsidRDefault="000C3CAF" w:rsidP="00B42BE7">
      <w:pPr>
        <w:tabs>
          <w:tab w:val="left" w:pos="1590"/>
        </w:tabs>
        <w:spacing w:after="0"/>
        <w:jc w:val="center"/>
        <w:rPr>
          <w:rFonts w:ascii="Garamond" w:hAnsi="Garamond"/>
          <w:sz w:val="24"/>
          <w:szCs w:val="24"/>
        </w:rPr>
      </w:pPr>
    </w:p>
    <w:p w:rsidR="00B42BE7" w:rsidRPr="00484C8F" w:rsidRDefault="00B42BE7" w:rsidP="000C3CAF">
      <w:pPr>
        <w:tabs>
          <w:tab w:val="left" w:pos="1590"/>
        </w:tabs>
        <w:spacing w:after="0"/>
        <w:rPr>
          <w:rFonts w:ascii="Garamond" w:hAnsi="Garamond"/>
          <w:b/>
          <w:sz w:val="24"/>
          <w:szCs w:val="24"/>
          <w:u w:val="single"/>
        </w:rPr>
      </w:pPr>
      <w:r w:rsidRPr="00484C8F">
        <w:rPr>
          <w:rFonts w:ascii="Garamond" w:hAnsi="Garamond"/>
          <w:b/>
          <w:sz w:val="24"/>
          <w:szCs w:val="24"/>
          <w:u w:val="single"/>
        </w:rPr>
        <w:t>Chapitre 3: La compétitivité des territo</w:t>
      </w:r>
      <w:r w:rsidR="000C3CAF" w:rsidRPr="00484C8F">
        <w:rPr>
          <w:rFonts w:ascii="Garamond" w:hAnsi="Garamond"/>
          <w:b/>
          <w:sz w:val="24"/>
          <w:szCs w:val="24"/>
          <w:u w:val="single"/>
        </w:rPr>
        <w:t xml:space="preserve">ires: l'influence </w:t>
      </w:r>
      <w:r w:rsidR="00220E22" w:rsidRPr="00484C8F">
        <w:rPr>
          <w:rFonts w:ascii="Garamond" w:hAnsi="Garamond"/>
          <w:b/>
          <w:sz w:val="24"/>
          <w:szCs w:val="24"/>
          <w:u w:val="single"/>
        </w:rPr>
        <w:t>du</w:t>
      </w:r>
      <w:r w:rsidR="000C3CAF" w:rsidRPr="00484C8F">
        <w:rPr>
          <w:rFonts w:ascii="Garamond" w:hAnsi="Garamond"/>
          <w:b/>
          <w:sz w:val="24"/>
          <w:szCs w:val="24"/>
          <w:u w:val="single"/>
        </w:rPr>
        <w:t xml:space="preserve"> commerce international</w:t>
      </w:r>
    </w:p>
    <w:p w:rsidR="00847807" w:rsidRDefault="0084780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704E69" w:rsidRPr="00273BFA" w:rsidRDefault="00704E69" w:rsidP="0014249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BFA">
        <w:rPr>
          <w:rFonts w:ascii="Times New Roman" w:hAnsi="Times New Roman" w:cs="Times New Roman"/>
          <w:i/>
          <w:sz w:val="24"/>
          <w:szCs w:val="24"/>
          <w:u w:val="single"/>
        </w:rPr>
        <w:t>Lectures:</w:t>
      </w:r>
    </w:p>
    <w:p w:rsidR="00704E69" w:rsidRPr="00273BFA" w:rsidRDefault="00704E69" w:rsidP="00704E69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Economie internationale, 9ème édition,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Krugman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>, chapitre 1 et 2</w:t>
      </w:r>
    </w:p>
    <w:p w:rsidR="00704E69" w:rsidRPr="00273BFA" w:rsidRDefault="00704E69" w:rsidP="0070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International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Economics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 and Policy,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Krugman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, P.R., M.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Obstfeld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 and M. J.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Melitz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 (2011), Chapitre 3, Chapitre 5</w:t>
      </w:r>
    </w:p>
    <w:p w:rsidR="00704E69" w:rsidRPr="00273BFA" w:rsidRDefault="00704E69" w:rsidP="0014249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M.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Rainelli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>, L’Organisation mondiale du commerce, La Découverte (Repères), 2007</w:t>
      </w:r>
    </w:p>
    <w:p w:rsidR="00704E69" w:rsidRDefault="00704E69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847807" w:rsidRDefault="000C3CAF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 w:rsidRPr="00C779C3">
        <w:rPr>
          <w:rFonts w:ascii="Garamond" w:hAnsi="Garamond"/>
          <w:b/>
          <w:sz w:val="24"/>
          <w:szCs w:val="24"/>
          <w:u w:val="single"/>
        </w:rPr>
        <w:t>Séance 5</w:t>
      </w:r>
      <w:r w:rsidR="00B42BE7" w:rsidRPr="00C779C3">
        <w:rPr>
          <w:rFonts w:ascii="Garamond" w:hAnsi="Garamond"/>
          <w:b/>
          <w:sz w:val="24"/>
          <w:szCs w:val="24"/>
          <w:u w:val="single"/>
        </w:rPr>
        <w:t>:</w:t>
      </w:r>
      <w:r w:rsidR="00B42BE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Compétitivité des nations: l'importance de l'avantage comparatif dans le commerce international</w:t>
      </w:r>
    </w:p>
    <w:p w:rsidR="00B42BE7" w:rsidRDefault="00B42BE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B42BE7" w:rsidRDefault="000C3CAF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 w:rsidRPr="00C779C3">
        <w:rPr>
          <w:rFonts w:ascii="Garamond" w:hAnsi="Garamond"/>
          <w:b/>
          <w:sz w:val="24"/>
          <w:szCs w:val="24"/>
          <w:u w:val="single"/>
        </w:rPr>
        <w:t>Séance 6</w:t>
      </w:r>
      <w:r w:rsidR="00B42BE7" w:rsidRPr="00C779C3">
        <w:rPr>
          <w:rFonts w:ascii="Garamond" w:hAnsi="Garamond"/>
          <w:b/>
          <w:sz w:val="24"/>
          <w:szCs w:val="24"/>
          <w:u w:val="single"/>
        </w:rPr>
        <w:t>:</w:t>
      </w:r>
      <w:r w:rsidR="00B42BE7" w:rsidRPr="00C779C3">
        <w:rPr>
          <w:rFonts w:ascii="Garamond" w:hAnsi="Garamond"/>
          <w:sz w:val="24"/>
          <w:szCs w:val="24"/>
          <w:u w:val="single"/>
        </w:rPr>
        <w:t xml:space="preserve"> </w:t>
      </w:r>
      <w:r w:rsidR="00B42BE7">
        <w:rPr>
          <w:rFonts w:ascii="Garamond" w:hAnsi="Garamond"/>
          <w:sz w:val="24"/>
          <w:szCs w:val="24"/>
        </w:rPr>
        <w:t xml:space="preserve">Compétitivité des nations: </w:t>
      </w:r>
      <w:r w:rsidR="0042256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pécialisation des territoires et </w:t>
      </w:r>
      <w:r w:rsidR="0042256E">
        <w:rPr>
          <w:rFonts w:ascii="Garamond" w:hAnsi="Garamond"/>
          <w:sz w:val="24"/>
          <w:szCs w:val="24"/>
        </w:rPr>
        <w:t>des échanges</w:t>
      </w:r>
    </w:p>
    <w:p w:rsidR="00B42BE7" w:rsidRDefault="00B42BE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B42BE7" w:rsidRDefault="000C3CAF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 w:rsidRPr="00C779C3">
        <w:rPr>
          <w:rFonts w:ascii="Garamond" w:hAnsi="Garamond"/>
          <w:b/>
          <w:sz w:val="24"/>
          <w:szCs w:val="24"/>
          <w:u w:val="single"/>
        </w:rPr>
        <w:t>Séance 7</w:t>
      </w:r>
      <w:r w:rsidR="00B42BE7" w:rsidRPr="00C779C3">
        <w:rPr>
          <w:rFonts w:ascii="Garamond" w:hAnsi="Garamond"/>
          <w:b/>
          <w:sz w:val="24"/>
          <w:szCs w:val="24"/>
          <w:u w:val="single"/>
        </w:rPr>
        <w:t>:</w:t>
      </w:r>
      <w:r w:rsidR="00B42BE7">
        <w:rPr>
          <w:rFonts w:ascii="Garamond" w:hAnsi="Garamond"/>
          <w:sz w:val="24"/>
          <w:szCs w:val="24"/>
        </w:rPr>
        <w:t xml:space="preserve"> Compétitivité des nations: leur rôle dans la réduction des inégalités.</w:t>
      </w:r>
    </w:p>
    <w:p w:rsidR="00B42BE7" w:rsidRDefault="00B42BE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B42BE7" w:rsidRPr="00484C8F" w:rsidRDefault="00B42BE7" w:rsidP="000C3CAF">
      <w:pPr>
        <w:tabs>
          <w:tab w:val="left" w:pos="1590"/>
        </w:tabs>
        <w:spacing w:after="0"/>
        <w:rPr>
          <w:rFonts w:ascii="Garamond" w:hAnsi="Garamond"/>
          <w:b/>
          <w:sz w:val="24"/>
          <w:szCs w:val="24"/>
          <w:u w:val="single"/>
        </w:rPr>
      </w:pPr>
      <w:r w:rsidRPr="00484C8F">
        <w:rPr>
          <w:rFonts w:ascii="Garamond" w:hAnsi="Garamond"/>
          <w:b/>
          <w:sz w:val="24"/>
          <w:szCs w:val="24"/>
          <w:u w:val="single"/>
        </w:rPr>
        <w:lastRenderedPageBreak/>
        <w:t>Chapitre 4: Les effets économiques des différentiels de compétitivité</w:t>
      </w:r>
    </w:p>
    <w:p w:rsidR="00B42BE7" w:rsidRDefault="00B42BE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704E69" w:rsidRPr="00273BFA" w:rsidRDefault="00704E69" w:rsidP="0014249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BFA">
        <w:rPr>
          <w:rFonts w:ascii="Times New Roman" w:hAnsi="Times New Roman" w:cs="Times New Roman"/>
          <w:i/>
          <w:sz w:val="24"/>
          <w:szCs w:val="24"/>
          <w:u w:val="single"/>
        </w:rPr>
        <w:t>Lectures:</w:t>
      </w:r>
    </w:p>
    <w:p w:rsidR="00704E69" w:rsidRPr="00273BFA" w:rsidRDefault="00704E69" w:rsidP="0070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International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Economics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 and Policy,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Krugman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, P.R., M.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Obstfeld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 and M. J.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Melitz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 (2011), Chapitre 9</w:t>
      </w:r>
    </w:p>
    <w:p w:rsidR="00704E69" w:rsidRPr="00273BFA" w:rsidRDefault="00704E69" w:rsidP="00704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Comprendre la mondialisation,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Economica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Lafay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 (Économie poche), 1996</w:t>
      </w:r>
    </w:p>
    <w:p w:rsidR="00704E69" w:rsidRDefault="00704E69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42256E" w:rsidRDefault="000C3CAF" w:rsidP="0042256E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 w:rsidRPr="00C779C3">
        <w:rPr>
          <w:rFonts w:ascii="Garamond" w:hAnsi="Garamond"/>
          <w:b/>
          <w:sz w:val="24"/>
          <w:szCs w:val="24"/>
          <w:u w:val="single"/>
        </w:rPr>
        <w:t>Séance 8</w:t>
      </w:r>
      <w:r w:rsidR="00B42BE7" w:rsidRPr="00C779C3">
        <w:rPr>
          <w:rFonts w:ascii="Garamond" w:hAnsi="Garamond"/>
          <w:b/>
          <w:sz w:val="24"/>
          <w:szCs w:val="24"/>
          <w:u w:val="single"/>
        </w:rPr>
        <w:t>:</w:t>
      </w:r>
      <w:r w:rsidR="00B42BE7">
        <w:rPr>
          <w:rFonts w:ascii="Garamond" w:hAnsi="Garamond"/>
          <w:sz w:val="24"/>
          <w:szCs w:val="24"/>
        </w:rPr>
        <w:t xml:space="preserve"> Avantage lié à la compétitivité des nations: analyse en terme de surplus</w:t>
      </w:r>
      <w:r w:rsidR="0042256E">
        <w:rPr>
          <w:rFonts w:ascii="Garamond" w:hAnsi="Garamond"/>
          <w:sz w:val="24"/>
          <w:szCs w:val="24"/>
        </w:rPr>
        <w:t>, redistribution des richesses, inégalité sur le marché du travail, faiblesses liées au libre échange.</w:t>
      </w:r>
    </w:p>
    <w:p w:rsidR="0042256E" w:rsidRDefault="0042256E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42256E" w:rsidRPr="00484C8F" w:rsidRDefault="0042256E" w:rsidP="00142497">
      <w:pPr>
        <w:tabs>
          <w:tab w:val="left" w:pos="1590"/>
        </w:tabs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484C8F">
        <w:rPr>
          <w:rFonts w:ascii="Garamond" w:hAnsi="Garamond"/>
          <w:b/>
          <w:sz w:val="24"/>
          <w:szCs w:val="24"/>
          <w:u w:val="single"/>
        </w:rPr>
        <w:t xml:space="preserve">Chapitre 5: </w:t>
      </w:r>
      <w:r w:rsidR="0080276A" w:rsidRPr="00484C8F">
        <w:rPr>
          <w:rFonts w:ascii="Garamond" w:hAnsi="Garamond"/>
          <w:b/>
          <w:sz w:val="24"/>
          <w:szCs w:val="24"/>
          <w:u w:val="single"/>
        </w:rPr>
        <w:t>Attractivité et compétitivité des territoires</w:t>
      </w:r>
    </w:p>
    <w:p w:rsidR="003A38DC" w:rsidRDefault="00B42BE7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704E69" w:rsidRPr="00273BFA" w:rsidRDefault="00704E69" w:rsidP="00142497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BFA">
        <w:rPr>
          <w:rFonts w:ascii="Times New Roman" w:hAnsi="Times New Roman" w:cs="Times New Roman"/>
          <w:i/>
          <w:sz w:val="24"/>
          <w:szCs w:val="24"/>
          <w:u w:val="single"/>
        </w:rPr>
        <w:t>Lectures:</w:t>
      </w:r>
    </w:p>
    <w:p w:rsidR="00484C8F" w:rsidRPr="00273BFA" w:rsidRDefault="00484C8F" w:rsidP="00484C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L’Organisation mondiale du commerce, M.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Rainelli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>, La Découverte (Repères), 2007</w:t>
      </w:r>
    </w:p>
    <w:p w:rsidR="00704E69" w:rsidRPr="00273BFA" w:rsidRDefault="00484C8F" w:rsidP="00484C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L’Économie mondialisée, R. Reich,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Dunod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>, 1993</w:t>
      </w:r>
    </w:p>
    <w:p w:rsidR="00484C8F" w:rsidRPr="00273BFA" w:rsidRDefault="00484C8F" w:rsidP="00484C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Mondialisation des entreprises,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Mouhoud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>, La découverte (Repères) 2011</w:t>
      </w:r>
    </w:p>
    <w:p w:rsidR="00484C8F" w:rsidRPr="00273BFA" w:rsidRDefault="00484C8F" w:rsidP="00484C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Economie internationale, 9ème édition,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Krugman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>, chapitre 1</w:t>
      </w:r>
    </w:p>
    <w:p w:rsidR="00484C8F" w:rsidRPr="00273BFA" w:rsidRDefault="00484C8F" w:rsidP="00484C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BFA">
        <w:rPr>
          <w:rFonts w:ascii="Times New Roman" w:hAnsi="Times New Roman" w:cs="Times New Roman"/>
          <w:i/>
          <w:sz w:val="24"/>
          <w:szCs w:val="24"/>
        </w:rPr>
        <w:t xml:space="preserve">- Compétitivité,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Debonneuil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3BFA">
        <w:rPr>
          <w:rFonts w:ascii="Times New Roman" w:hAnsi="Times New Roman" w:cs="Times New Roman"/>
          <w:i/>
          <w:sz w:val="24"/>
          <w:szCs w:val="24"/>
        </w:rPr>
        <w:t>Fontagné</w:t>
      </w:r>
      <w:proofErr w:type="spellEnd"/>
      <w:r w:rsidRPr="00273BFA">
        <w:rPr>
          <w:rFonts w:ascii="Times New Roman" w:hAnsi="Times New Roman" w:cs="Times New Roman"/>
          <w:i/>
          <w:sz w:val="24"/>
          <w:szCs w:val="24"/>
        </w:rPr>
        <w:t>, la documentation française</w:t>
      </w:r>
    </w:p>
    <w:p w:rsidR="009317E6" w:rsidRDefault="009317E6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0C3CAF" w:rsidRPr="00220E22" w:rsidRDefault="003A38DC" w:rsidP="003A38DC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 w:rsidRPr="00484C8F">
        <w:rPr>
          <w:rFonts w:ascii="Garamond" w:hAnsi="Garamond"/>
          <w:b/>
          <w:sz w:val="24"/>
          <w:szCs w:val="24"/>
          <w:u w:val="single"/>
        </w:rPr>
        <w:t xml:space="preserve">Séance </w:t>
      </w:r>
      <w:r w:rsidR="000C3CAF" w:rsidRPr="00484C8F">
        <w:rPr>
          <w:rFonts w:ascii="Garamond" w:hAnsi="Garamond"/>
          <w:b/>
          <w:sz w:val="24"/>
          <w:szCs w:val="24"/>
          <w:u w:val="single"/>
        </w:rPr>
        <w:t>9</w:t>
      </w:r>
      <w:r w:rsidRPr="00484C8F">
        <w:rPr>
          <w:rFonts w:ascii="Garamond" w:hAnsi="Garamond"/>
          <w:b/>
          <w:sz w:val="24"/>
          <w:szCs w:val="24"/>
          <w:u w:val="single"/>
        </w:rPr>
        <w:t>:</w:t>
      </w:r>
      <w:r w:rsidRPr="00220E22">
        <w:rPr>
          <w:rFonts w:ascii="Garamond" w:hAnsi="Garamond"/>
          <w:sz w:val="24"/>
          <w:szCs w:val="24"/>
        </w:rPr>
        <w:t xml:space="preserve"> </w:t>
      </w:r>
      <w:r w:rsidR="0080276A" w:rsidRPr="00220E22">
        <w:rPr>
          <w:rFonts w:ascii="Garamond" w:hAnsi="Garamond"/>
          <w:sz w:val="24"/>
          <w:szCs w:val="24"/>
        </w:rPr>
        <w:t>Théories de localisation des investissements directs à l'étranger</w:t>
      </w:r>
    </w:p>
    <w:p w:rsidR="0042256E" w:rsidRDefault="0042256E" w:rsidP="003A38DC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0C3CAF" w:rsidRDefault="000C3CAF" w:rsidP="003A38DC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  <w:r w:rsidRPr="00484C8F">
        <w:rPr>
          <w:rFonts w:ascii="Garamond" w:hAnsi="Garamond"/>
          <w:b/>
          <w:sz w:val="24"/>
          <w:szCs w:val="24"/>
          <w:u w:val="single"/>
        </w:rPr>
        <w:t>Séance 10:</w:t>
      </w:r>
      <w:r>
        <w:rPr>
          <w:rFonts w:ascii="Garamond" w:hAnsi="Garamond"/>
          <w:sz w:val="24"/>
          <w:szCs w:val="24"/>
        </w:rPr>
        <w:t xml:space="preserve"> </w:t>
      </w:r>
      <w:r w:rsidR="00014114">
        <w:rPr>
          <w:rFonts w:ascii="Garamond" w:hAnsi="Garamond"/>
          <w:sz w:val="24"/>
          <w:szCs w:val="24"/>
        </w:rPr>
        <w:t xml:space="preserve">Compétitivité des entreprises et des territoires: </w:t>
      </w:r>
      <w:r w:rsidR="007A25C0">
        <w:rPr>
          <w:rFonts w:ascii="Garamond" w:hAnsi="Garamond"/>
          <w:sz w:val="24"/>
          <w:szCs w:val="24"/>
        </w:rPr>
        <w:t>Séance de révision</w:t>
      </w:r>
    </w:p>
    <w:p w:rsidR="003A38DC" w:rsidRDefault="003A38DC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55858" w:rsidRDefault="00C55858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55858" w:rsidRDefault="00C55858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55858" w:rsidRDefault="00C55858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55858" w:rsidRDefault="00C55858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55858" w:rsidRPr="00A16F60" w:rsidRDefault="00C55858" w:rsidP="00142497">
      <w:pPr>
        <w:tabs>
          <w:tab w:val="left" w:pos="1590"/>
        </w:tabs>
        <w:spacing w:after="0"/>
        <w:jc w:val="both"/>
        <w:rPr>
          <w:rFonts w:ascii="Garamond" w:hAnsi="Garamond"/>
          <w:sz w:val="24"/>
          <w:szCs w:val="24"/>
        </w:rPr>
      </w:pPr>
    </w:p>
    <w:sectPr w:rsidR="00C55858" w:rsidRPr="00A16F60" w:rsidSect="008D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6B" w:rsidRDefault="00F60B6B" w:rsidP="00A16F60">
      <w:pPr>
        <w:spacing w:after="0" w:line="240" w:lineRule="auto"/>
      </w:pPr>
      <w:r>
        <w:separator/>
      </w:r>
    </w:p>
  </w:endnote>
  <w:endnote w:type="continuationSeparator" w:id="0">
    <w:p w:rsidR="00F60B6B" w:rsidRDefault="00F60B6B" w:rsidP="00A1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6B" w:rsidRDefault="00F60B6B" w:rsidP="00A16F60">
      <w:pPr>
        <w:spacing w:after="0" w:line="240" w:lineRule="auto"/>
      </w:pPr>
      <w:r>
        <w:separator/>
      </w:r>
    </w:p>
  </w:footnote>
  <w:footnote w:type="continuationSeparator" w:id="0">
    <w:p w:rsidR="00F60B6B" w:rsidRDefault="00F60B6B" w:rsidP="00A16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F60"/>
    <w:rsid w:val="00014114"/>
    <w:rsid w:val="00061475"/>
    <w:rsid w:val="00071D89"/>
    <w:rsid w:val="000C3CAF"/>
    <w:rsid w:val="00142497"/>
    <w:rsid w:val="00220E22"/>
    <w:rsid w:val="00273BFA"/>
    <w:rsid w:val="002C0A83"/>
    <w:rsid w:val="00353263"/>
    <w:rsid w:val="003A38DC"/>
    <w:rsid w:val="003C6971"/>
    <w:rsid w:val="003E2F7B"/>
    <w:rsid w:val="0042256E"/>
    <w:rsid w:val="00484C8F"/>
    <w:rsid w:val="00502132"/>
    <w:rsid w:val="005438F3"/>
    <w:rsid w:val="005921D7"/>
    <w:rsid w:val="005A5FB8"/>
    <w:rsid w:val="00627B04"/>
    <w:rsid w:val="00677F43"/>
    <w:rsid w:val="00704E69"/>
    <w:rsid w:val="007503BB"/>
    <w:rsid w:val="007A25C0"/>
    <w:rsid w:val="007A298A"/>
    <w:rsid w:val="0080276A"/>
    <w:rsid w:val="008420BF"/>
    <w:rsid w:val="00847807"/>
    <w:rsid w:val="00894B0C"/>
    <w:rsid w:val="008D3DD2"/>
    <w:rsid w:val="009317E6"/>
    <w:rsid w:val="009A2E38"/>
    <w:rsid w:val="00A16F60"/>
    <w:rsid w:val="00B42BE7"/>
    <w:rsid w:val="00BB313C"/>
    <w:rsid w:val="00BD2377"/>
    <w:rsid w:val="00BD396E"/>
    <w:rsid w:val="00C55858"/>
    <w:rsid w:val="00C779C3"/>
    <w:rsid w:val="00CE069B"/>
    <w:rsid w:val="00D20B35"/>
    <w:rsid w:val="00D33EE9"/>
    <w:rsid w:val="00DA13FE"/>
    <w:rsid w:val="00E66B94"/>
    <w:rsid w:val="00EF0E58"/>
    <w:rsid w:val="00F60B6B"/>
    <w:rsid w:val="00F9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6F60"/>
  </w:style>
  <w:style w:type="paragraph" w:styleId="Pieddepage">
    <w:name w:val="footer"/>
    <w:basedOn w:val="Normal"/>
    <w:link w:val="PieddepageCar"/>
    <w:uiPriority w:val="99"/>
    <w:semiHidden/>
    <w:unhideWhenUsed/>
    <w:rsid w:val="00A1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6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4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10</cp:revision>
  <cp:lastPrinted>2016-09-12T13:31:00Z</cp:lastPrinted>
  <dcterms:created xsi:type="dcterms:W3CDTF">2016-07-08T14:19:00Z</dcterms:created>
  <dcterms:modified xsi:type="dcterms:W3CDTF">2016-09-12T16:08:00Z</dcterms:modified>
</cp:coreProperties>
</file>